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5"/>
        <w:gridCol w:w="6335"/>
        <w:gridCol w:w="1800"/>
      </w:tblGrid>
      <w:tr w:rsidR="00500CF0">
        <w:trPr>
          <w:cantSplit/>
        </w:trPr>
        <w:tc>
          <w:tcPr>
            <w:tcW w:w="14470" w:type="dxa"/>
            <w:gridSpan w:val="3"/>
          </w:tcPr>
          <w:p w:rsidR="00500CF0" w:rsidRDefault="00215517">
            <w:pPr>
              <w:jc w:val="center"/>
              <w:rPr>
                <w:rFonts w:ascii="Arial" w:hAnsi="Arial" w:cs="Arial"/>
                <w:b/>
                <w:bCs/>
              </w:rPr>
            </w:pPr>
            <w:r>
              <w:rPr>
                <w:rFonts w:ascii="Arial" w:hAnsi="Arial" w:cs="Arial"/>
                <w:b/>
                <w:bCs/>
              </w:rPr>
              <w:t>Jesus legt die Zehn Gebote aus</w:t>
            </w:r>
          </w:p>
        </w:tc>
      </w:tr>
      <w:tr w:rsidR="00500CF0">
        <w:tc>
          <w:tcPr>
            <w:tcW w:w="6335" w:type="dxa"/>
          </w:tcPr>
          <w:p w:rsidR="00500CF0" w:rsidRDefault="00215517">
            <w:pPr>
              <w:jc w:val="center"/>
              <w:rPr>
                <w:rFonts w:ascii="Arial" w:hAnsi="Arial" w:cs="Arial"/>
                <w:b/>
                <w:bCs/>
                <w:sz w:val="18"/>
              </w:rPr>
            </w:pPr>
            <w:r>
              <w:rPr>
                <w:rFonts w:ascii="Arial" w:hAnsi="Arial" w:cs="Arial"/>
                <w:b/>
                <w:bCs/>
                <w:sz w:val="18"/>
              </w:rPr>
              <w:t>Die Zehn Gebote</w:t>
            </w:r>
          </w:p>
          <w:p w:rsidR="00500CF0" w:rsidRDefault="00215517">
            <w:pPr>
              <w:jc w:val="center"/>
              <w:rPr>
                <w:rFonts w:ascii="Arial" w:hAnsi="Arial" w:cs="Arial"/>
                <w:b/>
                <w:bCs/>
                <w:sz w:val="18"/>
              </w:rPr>
            </w:pPr>
            <w:r>
              <w:rPr>
                <w:rFonts w:ascii="Arial" w:hAnsi="Arial" w:cs="Arial"/>
                <w:b/>
                <w:bCs/>
                <w:sz w:val="18"/>
              </w:rPr>
              <w:t>2. Mose 20,2-17</w:t>
            </w:r>
          </w:p>
        </w:tc>
        <w:tc>
          <w:tcPr>
            <w:tcW w:w="6335" w:type="dxa"/>
          </w:tcPr>
          <w:p w:rsidR="00500CF0" w:rsidRDefault="00215517">
            <w:pPr>
              <w:jc w:val="center"/>
              <w:rPr>
                <w:rFonts w:ascii="Arial" w:hAnsi="Arial" w:cs="Arial"/>
                <w:b/>
                <w:bCs/>
                <w:sz w:val="18"/>
              </w:rPr>
            </w:pPr>
            <w:r>
              <w:rPr>
                <w:rFonts w:ascii="Arial" w:hAnsi="Arial" w:cs="Arial"/>
                <w:b/>
                <w:bCs/>
                <w:sz w:val="18"/>
              </w:rPr>
              <w:t>Die Bergpredigt</w:t>
            </w:r>
          </w:p>
          <w:p w:rsidR="00500CF0" w:rsidRDefault="00215517">
            <w:pPr>
              <w:jc w:val="center"/>
              <w:rPr>
                <w:rFonts w:ascii="Arial" w:hAnsi="Arial" w:cs="Arial"/>
                <w:b/>
                <w:bCs/>
                <w:sz w:val="18"/>
              </w:rPr>
            </w:pPr>
            <w:r>
              <w:rPr>
                <w:rFonts w:ascii="Arial" w:hAnsi="Arial" w:cs="Arial"/>
                <w:b/>
                <w:bCs/>
                <w:sz w:val="18"/>
              </w:rPr>
              <w:t>Matthäus 5-7</w:t>
            </w:r>
          </w:p>
        </w:tc>
        <w:tc>
          <w:tcPr>
            <w:tcW w:w="1800" w:type="dxa"/>
          </w:tcPr>
          <w:p w:rsidR="00500CF0" w:rsidRDefault="00215517">
            <w:pPr>
              <w:jc w:val="center"/>
              <w:rPr>
                <w:rFonts w:ascii="Arial" w:hAnsi="Arial" w:cs="Arial"/>
                <w:b/>
                <w:bCs/>
                <w:sz w:val="18"/>
              </w:rPr>
            </w:pPr>
            <w:r>
              <w:rPr>
                <w:rFonts w:ascii="Arial" w:hAnsi="Arial" w:cs="Arial"/>
                <w:b/>
                <w:bCs/>
                <w:sz w:val="18"/>
              </w:rPr>
              <w:t>Das Vaterunser</w:t>
            </w:r>
          </w:p>
          <w:p w:rsidR="00500CF0" w:rsidRDefault="00215517">
            <w:pPr>
              <w:jc w:val="center"/>
              <w:rPr>
                <w:rFonts w:ascii="Arial" w:hAnsi="Arial" w:cs="Arial"/>
                <w:b/>
                <w:bCs/>
                <w:sz w:val="18"/>
              </w:rPr>
            </w:pPr>
            <w:r>
              <w:rPr>
                <w:rFonts w:ascii="Arial" w:hAnsi="Arial" w:cs="Arial"/>
                <w:b/>
                <w:bCs/>
                <w:sz w:val="18"/>
              </w:rPr>
              <w:t>Matthäus 6,9-13</w:t>
            </w:r>
          </w:p>
        </w:tc>
      </w:tr>
      <w:tr w:rsidR="00500CF0">
        <w:trPr>
          <w:cantSplit/>
        </w:trPr>
        <w:tc>
          <w:tcPr>
            <w:tcW w:w="6335" w:type="dxa"/>
          </w:tcPr>
          <w:p w:rsidR="00500CF0" w:rsidRDefault="00215517">
            <w:pPr>
              <w:rPr>
                <w:rFonts w:ascii="Arial" w:hAnsi="Arial" w:cs="Arial"/>
                <w:sz w:val="18"/>
              </w:rPr>
            </w:pPr>
            <w:r>
              <w:rPr>
                <w:rFonts w:ascii="Arial" w:hAnsi="Arial" w:cs="Arial"/>
                <w:sz w:val="18"/>
              </w:rPr>
              <w:t>1. Ich bin der HERR, dein Gott, der ich dich aus Ägyptenland, aus der Knechtschaft, geführt habe. Du sollst keine anderen Götter haben neben mir.</w:t>
            </w:r>
          </w:p>
        </w:tc>
        <w:tc>
          <w:tcPr>
            <w:tcW w:w="6335" w:type="dxa"/>
          </w:tcPr>
          <w:p w:rsidR="00500CF0" w:rsidRDefault="00215517">
            <w:pPr>
              <w:rPr>
                <w:rFonts w:ascii="Arial" w:hAnsi="Arial" w:cs="Arial"/>
                <w:sz w:val="18"/>
              </w:rPr>
            </w:pPr>
            <w:r>
              <w:rPr>
                <w:rFonts w:ascii="Arial" w:hAnsi="Arial" w:cs="Arial"/>
                <w:sz w:val="18"/>
              </w:rPr>
              <w:t>Die Seligpreisungen (5,3-12)</w:t>
            </w:r>
          </w:p>
        </w:tc>
        <w:tc>
          <w:tcPr>
            <w:tcW w:w="1800" w:type="dxa"/>
          </w:tcPr>
          <w:p w:rsidR="00500CF0" w:rsidRDefault="00215517">
            <w:pPr>
              <w:rPr>
                <w:rFonts w:ascii="Arial" w:hAnsi="Arial" w:cs="Arial"/>
                <w:sz w:val="18"/>
              </w:rPr>
            </w:pPr>
            <w:r>
              <w:rPr>
                <w:rFonts w:ascii="Arial" w:hAnsi="Arial" w:cs="Arial"/>
                <w:sz w:val="18"/>
              </w:rPr>
              <w:t>Unser Vater im Himmel!</w:t>
            </w:r>
          </w:p>
        </w:tc>
      </w:tr>
      <w:tr w:rsidR="00500CF0">
        <w:trPr>
          <w:cantSplit/>
        </w:trPr>
        <w:tc>
          <w:tcPr>
            <w:tcW w:w="6335" w:type="dxa"/>
          </w:tcPr>
          <w:p w:rsidR="00500CF0" w:rsidRDefault="00215517">
            <w:pPr>
              <w:rPr>
                <w:rFonts w:ascii="Arial" w:hAnsi="Arial" w:cs="Arial"/>
                <w:sz w:val="18"/>
              </w:rPr>
            </w:pPr>
            <w:r>
              <w:rPr>
                <w:rFonts w:ascii="Arial" w:hAnsi="Arial" w:cs="Arial"/>
                <w:sz w:val="18"/>
              </w:rPr>
              <w:t>2. Du sollst dir kein Bildnis noch irgendein Gleichnis machen, weder von dem, was oben im Himmel, noch von dem, was unten auf Erden, noch von dem, was im Wasser unter der Erde ist: Bete sie nicht an und diene ihnen nicht! Denn ich, der HERR, dein Gott, bin ein eifernder Gott, der die Missetat der Väter heimsucht bis ins dritte und vierte Glied an den Kindern derer, die mich hassen, aber Barmherzigkeit erweist an vielen tausenden, die mich lieben und meine Gebote halten.</w:t>
            </w:r>
          </w:p>
        </w:tc>
        <w:tc>
          <w:tcPr>
            <w:tcW w:w="6335" w:type="dxa"/>
            <w:vMerge w:val="restart"/>
          </w:tcPr>
          <w:p w:rsidR="00500CF0" w:rsidRDefault="00215517">
            <w:pPr>
              <w:rPr>
                <w:rFonts w:ascii="Arial" w:hAnsi="Arial" w:cs="Arial"/>
                <w:sz w:val="18"/>
              </w:rPr>
            </w:pPr>
            <w:r>
              <w:rPr>
                <w:rFonts w:ascii="Arial" w:hAnsi="Arial" w:cs="Arial"/>
                <w:sz w:val="18"/>
              </w:rPr>
              <w:t>Ihr seid das Salz der Erde. Wenn nun das Salz nicht mehr salzt, womit soll man salzen? Es ist zu nichts mehr nütze, als dass man es wegschüttet und lässt es von den Leuten zertreten. Ihr seid das Licht der Welt. Es kann die Stadt, die auf einem Berge liegt, nicht verborgen sein. Man zündet auch nicht ein Licht an und setzt es unter einen Scheffel, sondern auf einen Leuchter; so leuchtet es allen, die im Hause sind. So lasst euer Licht leuchten vor den Leuten, damit sie eure guten Werke sehen und euren Vater im Himmel preisen.</w:t>
            </w:r>
          </w:p>
        </w:tc>
        <w:tc>
          <w:tcPr>
            <w:tcW w:w="1800" w:type="dxa"/>
            <w:vMerge w:val="restart"/>
          </w:tcPr>
          <w:p w:rsidR="00500CF0" w:rsidRDefault="00215517">
            <w:pPr>
              <w:rPr>
                <w:rFonts w:ascii="Arial" w:hAnsi="Arial" w:cs="Arial"/>
                <w:sz w:val="18"/>
              </w:rPr>
            </w:pPr>
            <w:r>
              <w:rPr>
                <w:rFonts w:ascii="Arial" w:hAnsi="Arial" w:cs="Arial"/>
                <w:sz w:val="18"/>
              </w:rPr>
              <w:t>Dein Name werde geheiligt.</w:t>
            </w:r>
          </w:p>
        </w:tc>
      </w:tr>
      <w:tr w:rsidR="00500CF0">
        <w:trPr>
          <w:cantSplit/>
        </w:trPr>
        <w:tc>
          <w:tcPr>
            <w:tcW w:w="6335" w:type="dxa"/>
          </w:tcPr>
          <w:p w:rsidR="00500CF0" w:rsidRDefault="00215517">
            <w:pPr>
              <w:rPr>
                <w:rFonts w:ascii="Arial" w:hAnsi="Arial" w:cs="Arial"/>
                <w:sz w:val="18"/>
              </w:rPr>
            </w:pPr>
            <w:r>
              <w:rPr>
                <w:rFonts w:ascii="Arial" w:hAnsi="Arial" w:cs="Arial"/>
                <w:sz w:val="18"/>
              </w:rPr>
              <w:t>3. Du sollst den Namen des HERRN, deines Gottes, nicht missbrauchen; denn der HERR wird den nicht ungestraft lassen, der seinen Namen missbraucht.</w:t>
            </w:r>
          </w:p>
        </w:tc>
        <w:tc>
          <w:tcPr>
            <w:tcW w:w="6335" w:type="dxa"/>
            <w:vMerge/>
          </w:tcPr>
          <w:p w:rsidR="00500CF0" w:rsidRDefault="00500CF0">
            <w:pPr>
              <w:rPr>
                <w:rFonts w:ascii="Arial" w:hAnsi="Arial" w:cs="Arial"/>
                <w:sz w:val="18"/>
              </w:rPr>
            </w:pPr>
          </w:p>
        </w:tc>
        <w:tc>
          <w:tcPr>
            <w:tcW w:w="1800" w:type="dxa"/>
            <w:vMerge/>
          </w:tcPr>
          <w:p w:rsidR="00500CF0" w:rsidRDefault="00500CF0">
            <w:pPr>
              <w:rPr>
                <w:rFonts w:ascii="Arial" w:hAnsi="Arial" w:cs="Arial"/>
                <w:sz w:val="18"/>
              </w:rPr>
            </w:pPr>
          </w:p>
        </w:tc>
      </w:tr>
      <w:tr w:rsidR="00500CF0">
        <w:trPr>
          <w:cantSplit/>
        </w:trPr>
        <w:tc>
          <w:tcPr>
            <w:tcW w:w="6335" w:type="dxa"/>
          </w:tcPr>
          <w:p w:rsidR="00500CF0" w:rsidRDefault="00215517">
            <w:pPr>
              <w:rPr>
                <w:rFonts w:ascii="Arial" w:hAnsi="Arial" w:cs="Arial"/>
                <w:sz w:val="18"/>
              </w:rPr>
            </w:pPr>
            <w:r>
              <w:rPr>
                <w:rFonts w:ascii="Arial" w:hAnsi="Arial" w:cs="Arial"/>
                <w:sz w:val="18"/>
              </w:rPr>
              <w:t xml:space="preserve">4. Gedenke des Sabbattages, dass du ihn heiligest. Sechs Tage sollst du arbeiten und alle deine Werke tun. Aber am siebenten Tage ist der Sabbat des HERRN, deines Gottes. Da sollst du keine Arbeit tun, auch nicht dein Sohn, deine Tochter, dein Knecht, deine Magd, dein Vieh, auch nicht dein Fremdling, der in deiner Stadt lebt. Denn in sechs Tagen </w:t>
            </w:r>
            <w:proofErr w:type="gramStart"/>
            <w:r>
              <w:rPr>
                <w:rFonts w:ascii="Arial" w:hAnsi="Arial" w:cs="Arial"/>
                <w:sz w:val="18"/>
              </w:rPr>
              <w:t>hat</w:t>
            </w:r>
            <w:proofErr w:type="gramEnd"/>
            <w:r>
              <w:rPr>
                <w:rFonts w:ascii="Arial" w:hAnsi="Arial" w:cs="Arial"/>
                <w:sz w:val="18"/>
              </w:rPr>
              <w:t xml:space="preserve"> der HERR Himmel und Erde gemacht und das Meer und alles, was darinnen ist, und ruhte am siebenten Tage. Darum segnete der HERR den Sabbattag und heiligte ihn.</w:t>
            </w:r>
          </w:p>
        </w:tc>
        <w:tc>
          <w:tcPr>
            <w:tcW w:w="6335" w:type="dxa"/>
            <w:vMerge w:val="restart"/>
          </w:tcPr>
          <w:p w:rsidR="00500CF0" w:rsidRDefault="00215517">
            <w:pPr>
              <w:rPr>
                <w:rFonts w:ascii="Arial" w:hAnsi="Arial" w:cs="Arial"/>
                <w:sz w:val="18"/>
              </w:rPr>
            </w:pPr>
            <w:r>
              <w:rPr>
                <w:rFonts w:ascii="Arial" w:hAnsi="Arial" w:cs="Arial"/>
                <w:sz w:val="18"/>
              </w:rPr>
              <w:t>Ihr sollt nicht meinen, dass ich gekommen bin, das Gesetz oder die Propheten aufzulösen; ich bin nicht gekommen aufzulösen, sondern zu erfüllen. Denn wahrlich, ich sage euch: Bis Himmel und Erde vergehen, wird nicht vergehen der kleinste Buchstabe noch ein Tüpfelchen vom Gesetz, bis es alles geschieht. Wer nun eines von diesen kleinsten Geboten auflöst und lehrt die Leute so, der wird der Kleinste heißen im Himmelreich; wer es aber tut und lehrt, der wird groß heißen im Himmelreich. Denn ich sage euch: Wenn eure Gerechtigkeit nicht besser ist als die der Schriftgelehrten und Pharisäer, so werdet ihr nicht in das Himmelreich kommen.</w:t>
            </w:r>
          </w:p>
        </w:tc>
        <w:tc>
          <w:tcPr>
            <w:tcW w:w="1800" w:type="dxa"/>
          </w:tcPr>
          <w:p w:rsidR="00500CF0" w:rsidRDefault="00215517">
            <w:pPr>
              <w:rPr>
                <w:rFonts w:ascii="Arial" w:hAnsi="Arial" w:cs="Arial"/>
                <w:sz w:val="18"/>
              </w:rPr>
            </w:pPr>
            <w:r>
              <w:rPr>
                <w:rFonts w:ascii="Arial" w:hAnsi="Arial" w:cs="Arial"/>
                <w:sz w:val="18"/>
              </w:rPr>
              <w:t>Dein Reich komme.</w:t>
            </w:r>
          </w:p>
        </w:tc>
      </w:tr>
      <w:tr w:rsidR="00500CF0">
        <w:trPr>
          <w:cantSplit/>
        </w:trPr>
        <w:tc>
          <w:tcPr>
            <w:tcW w:w="6335" w:type="dxa"/>
          </w:tcPr>
          <w:p w:rsidR="00500CF0" w:rsidRDefault="00215517">
            <w:pPr>
              <w:rPr>
                <w:rFonts w:ascii="Arial" w:hAnsi="Arial" w:cs="Arial"/>
                <w:sz w:val="18"/>
              </w:rPr>
            </w:pPr>
            <w:r>
              <w:rPr>
                <w:rFonts w:ascii="Arial" w:hAnsi="Arial" w:cs="Arial"/>
                <w:sz w:val="18"/>
              </w:rPr>
              <w:t>5. Du sollst deinen Vater und deine Mutter ehren, auf dass du lange lebest in dem Lande, das dir der HERR, dein Gott, geben wird.</w:t>
            </w:r>
          </w:p>
        </w:tc>
        <w:tc>
          <w:tcPr>
            <w:tcW w:w="6335" w:type="dxa"/>
            <w:vMerge/>
          </w:tcPr>
          <w:p w:rsidR="00500CF0" w:rsidRDefault="00500CF0">
            <w:pPr>
              <w:rPr>
                <w:rFonts w:ascii="Arial" w:hAnsi="Arial" w:cs="Arial"/>
                <w:sz w:val="18"/>
              </w:rPr>
            </w:pPr>
          </w:p>
        </w:tc>
        <w:tc>
          <w:tcPr>
            <w:tcW w:w="1800" w:type="dxa"/>
          </w:tcPr>
          <w:p w:rsidR="00500CF0" w:rsidRDefault="00215517">
            <w:pPr>
              <w:rPr>
                <w:rFonts w:ascii="Arial" w:hAnsi="Arial" w:cs="Arial"/>
                <w:sz w:val="18"/>
              </w:rPr>
            </w:pPr>
            <w:r>
              <w:rPr>
                <w:rFonts w:ascii="Arial" w:hAnsi="Arial" w:cs="Arial"/>
                <w:sz w:val="18"/>
              </w:rPr>
              <w:t>Dein Wille geschehe wie im Himmel so auf Erden.</w:t>
            </w:r>
          </w:p>
        </w:tc>
      </w:tr>
      <w:tr w:rsidR="00500CF0">
        <w:tc>
          <w:tcPr>
            <w:tcW w:w="6335" w:type="dxa"/>
          </w:tcPr>
          <w:p w:rsidR="00500CF0" w:rsidRDefault="00215517">
            <w:pPr>
              <w:rPr>
                <w:rFonts w:ascii="Arial" w:hAnsi="Arial" w:cs="Arial"/>
                <w:sz w:val="18"/>
              </w:rPr>
            </w:pPr>
            <w:r>
              <w:rPr>
                <w:rFonts w:ascii="Arial" w:hAnsi="Arial" w:cs="Arial"/>
                <w:sz w:val="18"/>
              </w:rPr>
              <w:t>6. Du sollst nicht töten.</w:t>
            </w:r>
          </w:p>
        </w:tc>
        <w:tc>
          <w:tcPr>
            <w:tcW w:w="6335" w:type="dxa"/>
          </w:tcPr>
          <w:p w:rsidR="00500CF0" w:rsidRDefault="00215517">
            <w:pPr>
              <w:rPr>
                <w:rFonts w:ascii="Arial" w:hAnsi="Arial" w:cs="Arial"/>
                <w:sz w:val="18"/>
              </w:rPr>
            </w:pPr>
            <w:r>
              <w:rPr>
                <w:rFonts w:ascii="Arial" w:hAnsi="Arial" w:cs="Arial"/>
                <w:sz w:val="18"/>
              </w:rPr>
              <w:t>Vom Töten (5,21-26);</w:t>
            </w:r>
          </w:p>
          <w:p w:rsidR="00500CF0" w:rsidRDefault="00215517">
            <w:pPr>
              <w:rPr>
                <w:rFonts w:ascii="Arial" w:hAnsi="Arial" w:cs="Arial"/>
                <w:sz w:val="18"/>
              </w:rPr>
            </w:pPr>
            <w:r>
              <w:rPr>
                <w:rFonts w:ascii="Arial" w:hAnsi="Arial" w:cs="Arial"/>
                <w:sz w:val="18"/>
              </w:rPr>
              <w:t>Erweiterung:</w:t>
            </w:r>
          </w:p>
          <w:p w:rsidR="00500CF0" w:rsidRDefault="00215517">
            <w:pPr>
              <w:rPr>
                <w:rFonts w:ascii="Arial" w:hAnsi="Arial" w:cs="Arial"/>
                <w:sz w:val="18"/>
              </w:rPr>
            </w:pPr>
            <w:r>
              <w:rPr>
                <w:rFonts w:ascii="Arial" w:hAnsi="Arial" w:cs="Arial"/>
                <w:sz w:val="18"/>
              </w:rPr>
              <w:t>Vom Vergelten (5,38-42)</w:t>
            </w:r>
          </w:p>
          <w:p w:rsidR="00500CF0" w:rsidRDefault="00215517">
            <w:pPr>
              <w:rPr>
                <w:rFonts w:ascii="Arial" w:hAnsi="Arial" w:cs="Arial"/>
                <w:sz w:val="18"/>
              </w:rPr>
            </w:pPr>
            <w:r>
              <w:rPr>
                <w:rFonts w:ascii="Arial" w:hAnsi="Arial" w:cs="Arial"/>
                <w:sz w:val="18"/>
              </w:rPr>
              <w:t>Von der Feindesliebe (5,43-48)</w:t>
            </w:r>
          </w:p>
        </w:tc>
        <w:tc>
          <w:tcPr>
            <w:tcW w:w="1800" w:type="dxa"/>
          </w:tcPr>
          <w:p w:rsidR="00500CF0" w:rsidRDefault="00215517">
            <w:pPr>
              <w:rPr>
                <w:rFonts w:ascii="Arial" w:hAnsi="Arial" w:cs="Arial"/>
                <w:sz w:val="18"/>
              </w:rPr>
            </w:pPr>
            <w:r>
              <w:rPr>
                <w:rFonts w:ascii="Arial" w:hAnsi="Arial" w:cs="Arial"/>
                <w:sz w:val="18"/>
              </w:rPr>
              <w:t xml:space="preserve">Unser tägliches Brot </w:t>
            </w:r>
            <w:proofErr w:type="gramStart"/>
            <w:r>
              <w:rPr>
                <w:rFonts w:ascii="Arial" w:hAnsi="Arial" w:cs="Arial"/>
                <w:sz w:val="18"/>
              </w:rPr>
              <w:t>gib</w:t>
            </w:r>
            <w:proofErr w:type="gramEnd"/>
            <w:r>
              <w:rPr>
                <w:rFonts w:ascii="Arial" w:hAnsi="Arial" w:cs="Arial"/>
                <w:sz w:val="18"/>
              </w:rPr>
              <w:t xml:space="preserve"> uns heute.</w:t>
            </w:r>
          </w:p>
        </w:tc>
      </w:tr>
      <w:tr w:rsidR="00500CF0">
        <w:trPr>
          <w:cantSplit/>
        </w:trPr>
        <w:tc>
          <w:tcPr>
            <w:tcW w:w="6335" w:type="dxa"/>
          </w:tcPr>
          <w:p w:rsidR="00500CF0" w:rsidRDefault="00215517">
            <w:pPr>
              <w:rPr>
                <w:rFonts w:ascii="Arial" w:hAnsi="Arial" w:cs="Arial"/>
                <w:sz w:val="18"/>
              </w:rPr>
            </w:pPr>
            <w:r>
              <w:rPr>
                <w:rFonts w:ascii="Arial" w:hAnsi="Arial" w:cs="Arial"/>
                <w:sz w:val="18"/>
              </w:rPr>
              <w:t>7. Du sollst nicht ehebrechen.</w:t>
            </w:r>
          </w:p>
        </w:tc>
        <w:tc>
          <w:tcPr>
            <w:tcW w:w="6335" w:type="dxa"/>
          </w:tcPr>
          <w:p w:rsidR="00500CF0" w:rsidRDefault="00215517">
            <w:pPr>
              <w:rPr>
                <w:rFonts w:ascii="Arial" w:hAnsi="Arial" w:cs="Arial"/>
                <w:sz w:val="18"/>
              </w:rPr>
            </w:pPr>
            <w:r>
              <w:rPr>
                <w:rFonts w:ascii="Arial" w:hAnsi="Arial" w:cs="Arial"/>
                <w:sz w:val="18"/>
              </w:rPr>
              <w:t>Vom Ehebrechen (5,27-32)</w:t>
            </w:r>
          </w:p>
        </w:tc>
        <w:tc>
          <w:tcPr>
            <w:tcW w:w="1800" w:type="dxa"/>
            <w:vMerge w:val="restart"/>
          </w:tcPr>
          <w:p w:rsidR="00500CF0" w:rsidRDefault="00215517">
            <w:pPr>
              <w:rPr>
                <w:rFonts w:ascii="Arial" w:hAnsi="Arial" w:cs="Arial"/>
                <w:sz w:val="18"/>
              </w:rPr>
            </w:pPr>
            <w:r>
              <w:rPr>
                <w:rFonts w:ascii="Arial" w:hAnsi="Arial" w:cs="Arial"/>
                <w:sz w:val="18"/>
              </w:rPr>
              <w:t xml:space="preserve">Und vergib uns unsere Schuld, wie auch wir vergeben unsern </w:t>
            </w:r>
            <w:proofErr w:type="spellStart"/>
            <w:r>
              <w:rPr>
                <w:rFonts w:ascii="Arial" w:hAnsi="Arial" w:cs="Arial"/>
                <w:sz w:val="18"/>
              </w:rPr>
              <w:t>Schuldigern</w:t>
            </w:r>
            <w:proofErr w:type="spellEnd"/>
            <w:r>
              <w:rPr>
                <w:rFonts w:ascii="Arial" w:hAnsi="Arial" w:cs="Arial"/>
                <w:sz w:val="18"/>
              </w:rPr>
              <w:t>.</w:t>
            </w:r>
          </w:p>
        </w:tc>
      </w:tr>
      <w:tr w:rsidR="00500CF0">
        <w:trPr>
          <w:cantSplit/>
        </w:trPr>
        <w:tc>
          <w:tcPr>
            <w:tcW w:w="6335" w:type="dxa"/>
          </w:tcPr>
          <w:p w:rsidR="00500CF0" w:rsidRDefault="00215517">
            <w:pPr>
              <w:rPr>
                <w:rFonts w:ascii="Arial" w:hAnsi="Arial" w:cs="Arial"/>
                <w:sz w:val="18"/>
              </w:rPr>
            </w:pPr>
            <w:r>
              <w:rPr>
                <w:rFonts w:ascii="Arial" w:hAnsi="Arial" w:cs="Arial"/>
                <w:sz w:val="18"/>
              </w:rPr>
              <w:t>8. Du sollst nicht stehlen.</w:t>
            </w:r>
          </w:p>
        </w:tc>
        <w:tc>
          <w:tcPr>
            <w:tcW w:w="6335" w:type="dxa"/>
          </w:tcPr>
          <w:p w:rsidR="00500CF0" w:rsidRDefault="00215517">
            <w:pPr>
              <w:rPr>
                <w:rFonts w:ascii="Arial" w:hAnsi="Arial" w:cs="Arial"/>
                <w:sz w:val="18"/>
              </w:rPr>
            </w:pPr>
            <w:r>
              <w:rPr>
                <w:rFonts w:ascii="Arial" w:hAnsi="Arial" w:cs="Arial"/>
                <w:sz w:val="18"/>
              </w:rPr>
              <w:t>(siehe 10. Gebot); Erweiterung:</w:t>
            </w:r>
          </w:p>
          <w:p w:rsidR="00500CF0" w:rsidRDefault="00215517">
            <w:pPr>
              <w:rPr>
                <w:rFonts w:ascii="Arial" w:hAnsi="Arial" w:cs="Arial"/>
                <w:sz w:val="18"/>
              </w:rPr>
            </w:pPr>
            <w:r>
              <w:rPr>
                <w:rFonts w:ascii="Arial" w:hAnsi="Arial" w:cs="Arial"/>
                <w:sz w:val="18"/>
              </w:rPr>
              <w:t>Vom Almosengeben (6,1-4)</w:t>
            </w:r>
          </w:p>
        </w:tc>
        <w:tc>
          <w:tcPr>
            <w:tcW w:w="1800" w:type="dxa"/>
            <w:vMerge/>
          </w:tcPr>
          <w:p w:rsidR="00500CF0" w:rsidRDefault="00500CF0">
            <w:pPr>
              <w:rPr>
                <w:rFonts w:ascii="Arial" w:hAnsi="Arial" w:cs="Arial"/>
                <w:sz w:val="18"/>
              </w:rPr>
            </w:pPr>
          </w:p>
        </w:tc>
      </w:tr>
      <w:tr w:rsidR="00500CF0">
        <w:trPr>
          <w:cantSplit/>
        </w:trPr>
        <w:tc>
          <w:tcPr>
            <w:tcW w:w="6335" w:type="dxa"/>
          </w:tcPr>
          <w:p w:rsidR="00500CF0" w:rsidRDefault="00215517">
            <w:pPr>
              <w:rPr>
                <w:rFonts w:ascii="Arial" w:hAnsi="Arial" w:cs="Arial"/>
                <w:sz w:val="18"/>
              </w:rPr>
            </w:pPr>
            <w:r>
              <w:rPr>
                <w:rFonts w:ascii="Arial" w:hAnsi="Arial" w:cs="Arial"/>
                <w:sz w:val="18"/>
              </w:rPr>
              <w:t>9. Du sollst nicht falsch Zeugnis reden wider deinen Nächsten.</w:t>
            </w:r>
          </w:p>
        </w:tc>
        <w:tc>
          <w:tcPr>
            <w:tcW w:w="6335" w:type="dxa"/>
          </w:tcPr>
          <w:p w:rsidR="00500CF0" w:rsidRDefault="00215517">
            <w:pPr>
              <w:rPr>
                <w:rFonts w:ascii="Arial" w:hAnsi="Arial" w:cs="Arial"/>
                <w:sz w:val="18"/>
              </w:rPr>
            </w:pPr>
            <w:r>
              <w:rPr>
                <w:rFonts w:ascii="Arial" w:hAnsi="Arial" w:cs="Arial"/>
                <w:sz w:val="18"/>
              </w:rPr>
              <w:t>Vom Schwören (5,33-37)</w:t>
            </w:r>
          </w:p>
        </w:tc>
        <w:tc>
          <w:tcPr>
            <w:tcW w:w="1800" w:type="dxa"/>
            <w:vMerge/>
          </w:tcPr>
          <w:p w:rsidR="00500CF0" w:rsidRDefault="00500CF0">
            <w:pPr>
              <w:rPr>
                <w:rFonts w:ascii="Arial" w:hAnsi="Arial" w:cs="Arial"/>
                <w:sz w:val="18"/>
              </w:rPr>
            </w:pPr>
          </w:p>
        </w:tc>
      </w:tr>
      <w:tr w:rsidR="00500CF0">
        <w:tc>
          <w:tcPr>
            <w:tcW w:w="6335" w:type="dxa"/>
          </w:tcPr>
          <w:p w:rsidR="00500CF0" w:rsidRDefault="00215517">
            <w:pPr>
              <w:rPr>
                <w:rFonts w:ascii="Arial" w:hAnsi="Arial" w:cs="Arial"/>
                <w:sz w:val="18"/>
              </w:rPr>
            </w:pPr>
            <w:r>
              <w:rPr>
                <w:rFonts w:ascii="Arial" w:hAnsi="Arial" w:cs="Arial"/>
                <w:sz w:val="18"/>
              </w:rPr>
              <w:t>10. Du sollst nicht begehren deines Nächsten Haus. Du sollst nicht begehren deines Nächsten Frau, Knecht, Magd, Rind, Esel noch alles, was dein Nächster hat.</w:t>
            </w:r>
          </w:p>
        </w:tc>
        <w:tc>
          <w:tcPr>
            <w:tcW w:w="6335" w:type="dxa"/>
          </w:tcPr>
          <w:p w:rsidR="00500CF0" w:rsidRDefault="00215517">
            <w:pPr>
              <w:rPr>
                <w:rFonts w:ascii="Arial" w:hAnsi="Arial" w:cs="Arial"/>
                <w:sz w:val="18"/>
              </w:rPr>
            </w:pPr>
            <w:r>
              <w:rPr>
                <w:rFonts w:ascii="Arial" w:hAnsi="Arial" w:cs="Arial"/>
                <w:sz w:val="18"/>
              </w:rPr>
              <w:t>Erweiterung:</w:t>
            </w:r>
          </w:p>
          <w:p w:rsidR="00500CF0" w:rsidRDefault="00215517">
            <w:pPr>
              <w:rPr>
                <w:rFonts w:ascii="Arial" w:hAnsi="Arial" w:cs="Arial"/>
                <w:sz w:val="18"/>
              </w:rPr>
            </w:pPr>
            <w:r>
              <w:rPr>
                <w:rFonts w:ascii="Arial" w:hAnsi="Arial" w:cs="Arial"/>
                <w:sz w:val="18"/>
              </w:rPr>
              <w:t>Vom Beten / Vaterunser (6,5-15)</w:t>
            </w:r>
          </w:p>
          <w:p w:rsidR="00500CF0" w:rsidRDefault="00215517">
            <w:pPr>
              <w:rPr>
                <w:rFonts w:ascii="Arial" w:hAnsi="Arial" w:cs="Arial"/>
                <w:sz w:val="18"/>
              </w:rPr>
            </w:pPr>
            <w:r>
              <w:rPr>
                <w:rFonts w:ascii="Arial" w:hAnsi="Arial" w:cs="Arial"/>
                <w:sz w:val="18"/>
              </w:rPr>
              <w:t>Vom Fasten (6,16-18)</w:t>
            </w:r>
          </w:p>
          <w:p w:rsidR="00500CF0" w:rsidRDefault="00215517">
            <w:pPr>
              <w:rPr>
                <w:rFonts w:ascii="Arial" w:hAnsi="Arial" w:cs="Arial"/>
                <w:sz w:val="18"/>
              </w:rPr>
            </w:pPr>
            <w:r>
              <w:rPr>
                <w:rFonts w:ascii="Arial" w:hAnsi="Arial" w:cs="Arial"/>
                <w:sz w:val="18"/>
              </w:rPr>
              <w:t xml:space="preserve">Vom </w:t>
            </w:r>
            <w:proofErr w:type="spellStart"/>
            <w:r>
              <w:rPr>
                <w:rFonts w:ascii="Arial" w:hAnsi="Arial" w:cs="Arial"/>
                <w:sz w:val="18"/>
              </w:rPr>
              <w:t>Schätzesammeln</w:t>
            </w:r>
            <w:proofErr w:type="spellEnd"/>
            <w:r>
              <w:rPr>
                <w:rFonts w:ascii="Arial" w:hAnsi="Arial" w:cs="Arial"/>
                <w:sz w:val="18"/>
              </w:rPr>
              <w:t xml:space="preserve"> und Sorgen (6,19-34)</w:t>
            </w:r>
          </w:p>
          <w:p w:rsidR="00500CF0" w:rsidRDefault="00215517">
            <w:pPr>
              <w:rPr>
                <w:rFonts w:ascii="Arial" w:hAnsi="Arial" w:cs="Arial"/>
                <w:sz w:val="18"/>
              </w:rPr>
            </w:pPr>
            <w:r>
              <w:rPr>
                <w:rFonts w:ascii="Arial" w:hAnsi="Arial" w:cs="Arial"/>
                <w:sz w:val="18"/>
              </w:rPr>
              <w:t>Vom Richtgeist (7,1-6)</w:t>
            </w:r>
          </w:p>
          <w:p w:rsidR="00500CF0" w:rsidRDefault="00215517">
            <w:pPr>
              <w:rPr>
                <w:rFonts w:ascii="Arial" w:hAnsi="Arial" w:cs="Arial"/>
                <w:sz w:val="18"/>
              </w:rPr>
            </w:pPr>
            <w:r>
              <w:rPr>
                <w:rFonts w:ascii="Arial" w:hAnsi="Arial" w:cs="Arial"/>
                <w:sz w:val="18"/>
              </w:rPr>
              <w:t>Von der Gebetserhörung (7,7-11)</w:t>
            </w:r>
          </w:p>
        </w:tc>
        <w:tc>
          <w:tcPr>
            <w:tcW w:w="1800" w:type="dxa"/>
          </w:tcPr>
          <w:p w:rsidR="00500CF0" w:rsidRDefault="00215517">
            <w:pPr>
              <w:rPr>
                <w:rFonts w:ascii="Arial" w:hAnsi="Arial" w:cs="Arial"/>
                <w:sz w:val="18"/>
              </w:rPr>
            </w:pPr>
            <w:r>
              <w:rPr>
                <w:rFonts w:ascii="Arial" w:hAnsi="Arial" w:cs="Arial"/>
                <w:sz w:val="18"/>
              </w:rPr>
              <w:t>Und führe uns nicht in Versuchung, sondern erlöse uns von dem Bösen.</w:t>
            </w:r>
          </w:p>
        </w:tc>
      </w:tr>
      <w:tr w:rsidR="00500CF0">
        <w:tc>
          <w:tcPr>
            <w:tcW w:w="6335" w:type="dxa"/>
          </w:tcPr>
          <w:p w:rsidR="00500CF0" w:rsidRDefault="00500CF0">
            <w:pPr>
              <w:rPr>
                <w:rFonts w:ascii="Arial" w:hAnsi="Arial" w:cs="Arial"/>
                <w:sz w:val="18"/>
              </w:rPr>
            </w:pPr>
          </w:p>
        </w:tc>
        <w:tc>
          <w:tcPr>
            <w:tcW w:w="6335" w:type="dxa"/>
          </w:tcPr>
          <w:p w:rsidR="00500CF0" w:rsidRDefault="00215517">
            <w:pPr>
              <w:rPr>
                <w:rFonts w:ascii="Arial" w:hAnsi="Arial" w:cs="Arial"/>
                <w:sz w:val="18"/>
              </w:rPr>
            </w:pPr>
            <w:r>
              <w:rPr>
                <w:rFonts w:ascii="Arial" w:hAnsi="Arial" w:cs="Arial"/>
                <w:sz w:val="18"/>
              </w:rPr>
              <w:t>Bilanzierung:</w:t>
            </w:r>
          </w:p>
          <w:p w:rsidR="00500CF0" w:rsidRDefault="00215517">
            <w:pPr>
              <w:rPr>
                <w:rFonts w:ascii="Arial" w:hAnsi="Arial" w:cs="Arial"/>
                <w:sz w:val="18"/>
              </w:rPr>
            </w:pPr>
            <w:r>
              <w:rPr>
                <w:rFonts w:ascii="Arial" w:hAnsi="Arial" w:cs="Arial"/>
                <w:sz w:val="18"/>
              </w:rPr>
              <w:t>Vom Tun des göttlichen Willens (7,12-23)</w:t>
            </w:r>
          </w:p>
          <w:p w:rsidR="00500CF0" w:rsidRDefault="00215517">
            <w:pPr>
              <w:rPr>
                <w:rFonts w:ascii="Arial" w:hAnsi="Arial" w:cs="Arial"/>
                <w:sz w:val="18"/>
              </w:rPr>
            </w:pPr>
            <w:r>
              <w:rPr>
                <w:rFonts w:ascii="Arial" w:hAnsi="Arial" w:cs="Arial"/>
                <w:sz w:val="18"/>
              </w:rPr>
              <w:t>Vom Hausbau (7,24-29)</w:t>
            </w:r>
          </w:p>
        </w:tc>
        <w:tc>
          <w:tcPr>
            <w:tcW w:w="1800" w:type="dxa"/>
          </w:tcPr>
          <w:p w:rsidR="00500CF0" w:rsidRDefault="00500CF0">
            <w:pPr>
              <w:rPr>
                <w:rFonts w:ascii="Arial" w:hAnsi="Arial" w:cs="Arial"/>
                <w:sz w:val="18"/>
              </w:rPr>
            </w:pPr>
          </w:p>
        </w:tc>
      </w:tr>
    </w:tbl>
    <w:p w:rsidR="00215517" w:rsidRDefault="00215517">
      <w:pPr>
        <w:rPr>
          <w:rFonts w:ascii="Arial" w:hAnsi="Arial" w:cs="Arial"/>
          <w:sz w:val="20"/>
        </w:rPr>
      </w:pPr>
    </w:p>
    <w:sectPr w:rsidR="00215517">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FD9" w:rsidRDefault="003B0FD9">
      <w:r>
        <w:separator/>
      </w:r>
    </w:p>
  </w:endnote>
  <w:endnote w:type="continuationSeparator" w:id="0">
    <w:p w:rsidR="003B0FD9" w:rsidRDefault="003B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C2" w:rsidRDefault="00C52AC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F0" w:rsidRDefault="00500CF0">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C2" w:rsidRDefault="00C52AC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FD9" w:rsidRDefault="003B0FD9">
      <w:r>
        <w:separator/>
      </w:r>
    </w:p>
  </w:footnote>
  <w:footnote w:type="continuationSeparator" w:id="0">
    <w:p w:rsidR="003B0FD9" w:rsidRDefault="003B0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C2" w:rsidRDefault="00C52AC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F0" w:rsidRDefault="00215517">
    <w:pPr>
      <w:pStyle w:val="Kopfzeile"/>
      <w:jc w:val="center"/>
      <w:rPr>
        <w:rFonts w:ascii="Arial" w:hAnsi="Arial" w:cs="Arial"/>
        <w:sz w:val="20"/>
      </w:rPr>
    </w:pPr>
    <w:r>
      <w:rPr>
        <w:rFonts w:ascii="Arial" w:hAnsi="Arial" w:cs="Arial"/>
        <w:sz w:val="20"/>
      </w:rPr>
      <w:t xml:space="preserve">Michael Weiß: </w:t>
    </w:r>
    <w:bookmarkStart w:id="0" w:name="_GoBack"/>
    <w:proofErr w:type="spellStart"/>
    <w:r w:rsidR="00877266">
      <w:rPr>
        <w:rFonts w:ascii="Arial" w:hAnsi="Arial" w:cs="Arial"/>
        <w:sz w:val="20"/>
      </w:rPr>
      <w:t>Bergpredigt</w:t>
    </w:r>
    <w:r w:rsidR="00C52AC2">
      <w:rPr>
        <w:rFonts w:ascii="Arial" w:hAnsi="Arial" w:cs="Arial"/>
        <w:sz w:val="20"/>
      </w:rPr>
      <w:t>_Tabelle</w:t>
    </w:r>
    <w:bookmarkEnd w:id="0"/>
    <w:proofErr w:type="spellEnd"/>
    <w:r>
      <w:rPr>
        <w:rFonts w:ascii="Arial" w:hAnsi="Arial" w:cs="Arial"/>
        <w:sz w:val="20"/>
      </w:rPr>
      <w:t xml:space="preserve"> / 12.05.07 / Seite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877266">
      <w:rPr>
        <w:rFonts w:ascii="Arial" w:hAnsi="Arial" w:cs="Arial"/>
        <w:noProof/>
        <w:sz w:val="20"/>
      </w:rPr>
      <w:t>1</w:t>
    </w:r>
    <w:r>
      <w:rPr>
        <w:rFonts w:ascii="Arial" w:hAnsi="Arial" w:cs="Arial"/>
        <w:sz w:val="20"/>
      </w:rPr>
      <w:fldChar w:fldCharType="end"/>
    </w:r>
    <w:r>
      <w:rPr>
        <w:rFonts w:ascii="Arial" w:hAnsi="Arial" w:cs="Arial"/>
        <w:sz w:val="20"/>
      </w:rPr>
      <w:t xml:space="preserve"> von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877266">
      <w:rPr>
        <w:rFonts w:ascii="Arial" w:hAnsi="Arial" w:cs="Arial"/>
        <w:noProof/>
        <w:sz w:val="20"/>
      </w:rPr>
      <w:t>1</w:t>
    </w:r>
    <w:r>
      <w:rPr>
        <w:rFonts w:ascii="Arial" w:hAnsi="Arial" w:cs="Arial"/>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C2" w:rsidRDefault="00C52A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C2"/>
    <w:rsid w:val="00215517"/>
    <w:rsid w:val="003B0FD9"/>
    <w:rsid w:val="00500CF0"/>
    <w:rsid w:val="00877266"/>
    <w:rsid w:val="00C52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Die Zehn Gebote</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Zehn Gebote</dc:title>
  <dc:creator>Weiß</dc:creator>
  <cp:lastModifiedBy>Weiss-Marl</cp:lastModifiedBy>
  <cp:revision>3</cp:revision>
  <cp:lastPrinted>2007-05-01T09:47:00Z</cp:lastPrinted>
  <dcterms:created xsi:type="dcterms:W3CDTF">2015-05-14T09:07:00Z</dcterms:created>
  <dcterms:modified xsi:type="dcterms:W3CDTF">2015-05-14T09:09:00Z</dcterms:modified>
</cp:coreProperties>
</file>